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7A" w:rsidRPr="00A107BE" w:rsidRDefault="00334D7A" w:rsidP="00334D7A">
      <w:pPr>
        <w:rPr>
          <w:sz w:val="32"/>
          <w:szCs w:val="32"/>
        </w:rPr>
      </w:pPr>
    </w:p>
    <w:p w:rsidR="00334D7A" w:rsidRPr="00A107BE" w:rsidRDefault="00334D7A" w:rsidP="00334D7A">
      <w:pPr>
        <w:rPr>
          <w:sz w:val="40"/>
          <w:szCs w:val="40"/>
        </w:rPr>
      </w:pPr>
    </w:p>
    <w:p w:rsidR="00334D7A" w:rsidRDefault="00334D7A" w:rsidP="00334D7A">
      <w:pPr>
        <w:rPr>
          <w:rFonts w:cs="Arial"/>
          <w:b/>
          <w:bCs/>
          <w:sz w:val="40"/>
          <w:szCs w:val="40"/>
        </w:rPr>
      </w:pPr>
      <w:r>
        <w:rPr>
          <w:rFonts w:cs="Arial"/>
          <w:b/>
          <w:bCs/>
          <w:sz w:val="40"/>
          <w:szCs w:val="40"/>
        </w:rPr>
        <w:t>Antrag</w:t>
      </w:r>
    </w:p>
    <w:p w:rsidR="00334D7A" w:rsidRDefault="00334D7A" w:rsidP="00334D7A">
      <w:pPr>
        <w:rPr>
          <w:b/>
          <w:sz w:val="40"/>
          <w:szCs w:val="40"/>
        </w:rPr>
      </w:pPr>
    </w:p>
    <w:p w:rsidR="00334D7A" w:rsidRDefault="00334D7A" w:rsidP="00334D7A">
      <w:pPr>
        <w:rPr>
          <w:b/>
          <w:sz w:val="24"/>
        </w:rPr>
      </w:pPr>
      <w:r w:rsidRPr="00123A1B">
        <w:rPr>
          <w:b/>
          <w:sz w:val="24"/>
        </w:rPr>
        <w:t xml:space="preserve">der Fraktion </w:t>
      </w:r>
      <w:bookmarkStart w:id="0" w:name="partei"/>
      <w:r>
        <w:rPr>
          <w:b/>
          <w:sz w:val="24"/>
        </w:rPr>
        <w:t>der PIRATEN</w:t>
      </w:r>
      <w:bookmarkEnd w:id="0"/>
    </w:p>
    <w:p w:rsidR="00334D7A" w:rsidRDefault="00334D7A" w:rsidP="00334D7A">
      <w:pPr>
        <w:rPr>
          <w:b/>
          <w:sz w:val="24"/>
        </w:rPr>
      </w:pPr>
    </w:p>
    <w:p w:rsidR="00334D7A" w:rsidRDefault="00334D7A" w:rsidP="00334D7A">
      <w:pPr>
        <w:rPr>
          <w:b/>
          <w:sz w:val="24"/>
        </w:rPr>
      </w:pPr>
    </w:p>
    <w:p w:rsidR="00334D7A" w:rsidRPr="00F976F6" w:rsidRDefault="00334D7A" w:rsidP="00334D7A">
      <w:pPr>
        <w:autoSpaceDE w:val="0"/>
        <w:autoSpaceDN w:val="0"/>
        <w:adjustRightInd w:val="0"/>
        <w:rPr>
          <w:rFonts w:eastAsiaTheme="minorHAnsi" w:cs="Arial"/>
          <w:color w:val="000000"/>
          <w:sz w:val="24"/>
          <w:lang w:eastAsia="en-US"/>
        </w:rPr>
      </w:pPr>
    </w:p>
    <w:p w:rsidR="00334D7A" w:rsidRDefault="00334D7A" w:rsidP="00334D7A">
      <w:pPr>
        <w:pStyle w:val="Default"/>
        <w:spacing w:before="240"/>
        <w:jc w:val="both"/>
        <w:rPr>
          <w:b/>
          <w:sz w:val="22"/>
        </w:rPr>
      </w:pPr>
    </w:p>
    <w:p w:rsidR="00334D7A" w:rsidRPr="00ED3CCA" w:rsidRDefault="00334D7A" w:rsidP="00334D7A">
      <w:pPr>
        <w:pStyle w:val="Default"/>
        <w:spacing w:before="240"/>
        <w:jc w:val="both"/>
        <w:rPr>
          <w:b/>
          <w:sz w:val="22"/>
        </w:rPr>
      </w:pPr>
    </w:p>
    <w:p w:rsidR="00334D7A" w:rsidRPr="000A185D" w:rsidRDefault="00334D7A" w:rsidP="00334D7A">
      <w:pPr>
        <w:pStyle w:val="Default"/>
        <w:spacing w:before="240"/>
        <w:jc w:val="both"/>
        <w:rPr>
          <w:b/>
          <w:sz w:val="22"/>
          <w:szCs w:val="22"/>
        </w:rPr>
      </w:pPr>
      <w:r>
        <w:rPr>
          <w:b/>
          <w:sz w:val="22"/>
          <w:szCs w:val="22"/>
        </w:rPr>
        <w:t>Partei</w:t>
      </w:r>
      <w:r w:rsidRPr="00AD15E0">
        <w:rPr>
          <w:b/>
          <w:sz w:val="22"/>
          <w:szCs w:val="22"/>
        </w:rPr>
        <w:t xml:space="preserve">spendensumpf trocken legen: </w:t>
      </w:r>
      <w:proofErr w:type="spellStart"/>
      <w:r w:rsidRPr="00AD15E0">
        <w:rPr>
          <w:b/>
          <w:sz w:val="22"/>
          <w:szCs w:val="22"/>
        </w:rPr>
        <w:t>Evonik</w:t>
      </w:r>
      <w:proofErr w:type="spellEnd"/>
      <w:r w:rsidRPr="00AD15E0">
        <w:rPr>
          <w:b/>
          <w:sz w:val="22"/>
          <w:szCs w:val="22"/>
        </w:rPr>
        <w:t>-Parteispendenaffäre als Ausdruck der Selbstbedienungsmentalität in der Politik</w:t>
      </w:r>
    </w:p>
    <w:p w:rsidR="00334D7A" w:rsidRPr="000A185D" w:rsidRDefault="00334D7A" w:rsidP="00334D7A">
      <w:pPr>
        <w:pStyle w:val="Default"/>
        <w:spacing w:before="240"/>
        <w:jc w:val="both"/>
        <w:rPr>
          <w:b/>
          <w:sz w:val="22"/>
          <w:szCs w:val="22"/>
        </w:rPr>
      </w:pPr>
    </w:p>
    <w:p w:rsidR="00334D7A" w:rsidRPr="000A185D" w:rsidRDefault="00334D7A" w:rsidP="00334D7A">
      <w:pPr>
        <w:pStyle w:val="Default"/>
        <w:spacing w:before="240"/>
        <w:jc w:val="both"/>
        <w:rPr>
          <w:b/>
          <w:sz w:val="22"/>
          <w:szCs w:val="22"/>
        </w:rPr>
      </w:pPr>
      <w:r>
        <w:rPr>
          <w:b/>
          <w:sz w:val="22"/>
          <w:szCs w:val="22"/>
        </w:rPr>
        <w:t>I. Sachverhalt</w:t>
      </w:r>
    </w:p>
    <w:p w:rsidR="00334D7A" w:rsidRPr="00A326CB" w:rsidRDefault="00334D7A" w:rsidP="00334D7A">
      <w:pPr>
        <w:pStyle w:val="Default"/>
        <w:spacing w:before="240"/>
        <w:jc w:val="both"/>
        <w:rPr>
          <w:sz w:val="22"/>
          <w:szCs w:val="22"/>
        </w:rPr>
      </w:pPr>
      <w:r w:rsidRPr="00A326CB">
        <w:rPr>
          <w:sz w:val="22"/>
          <w:szCs w:val="22"/>
        </w:rPr>
        <w:t xml:space="preserve">Die Parteienfinanzierung ist seit Bestehen der Bundesrepublik </w:t>
      </w:r>
      <w:r>
        <w:rPr>
          <w:sz w:val="22"/>
          <w:szCs w:val="22"/>
        </w:rPr>
        <w:t xml:space="preserve">Deutschland </w:t>
      </w:r>
      <w:r w:rsidRPr="00A326CB">
        <w:rPr>
          <w:sz w:val="22"/>
          <w:szCs w:val="22"/>
        </w:rPr>
        <w:t xml:space="preserve">Gegenstand der politischen, juristischen sowie gesellschaftlichen Diskussion. Sie steht im Spannungsfeld zwischen dem Anspruch der Staatsferne und der Aufgabe der </w:t>
      </w:r>
      <w:r>
        <w:rPr>
          <w:sz w:val="22"/>
          <w:szCs w:val="22"/>
        </w:rPr>
        <w:t xml:space="preserve">Mitwirkung an der </w:t>
      </w:r>
      <w:r w:rsidRPr="00A326CB">
        <w:rPr>
          <w:sz w:val="22"/>
          <w:szCs w:val="22"/>
        </w:rPr>
        <w:t>politischen Willensbildung, die zugleich eine staatliche Aufgabe darstellt. In einer jahrzehntelangen Entwicklung hat sich in der Bundesrepublik der Grundsatz der maximal hälftigen Finanzierung der Parteien durch den Staat etabliert. Damit soll auch die Chancengleichheit der Parteien im</w:t>
      </w:r>
      <w:r>
        <w:rPr>
          <w:sz w:val="22"/>
          <w:szCs w:val="22"/>
        </w:rPr>
        <w:t xml:space="preserve"> demokratischen Wettbewerb, </w:t>
      </w:r>
      <w:r w:rsidRPr="00A326CB">
        <w:rPr>
          <w:sz w:val="22"/>
          <w:szCs w:val="22"/>
        </w:rPr>
        <w:t>ein wesentlicher Eckpfeiler der Demokratie</w:t>
      </w:r>
      <w:r>
        <w:rPr>
          <w:sz w:val="22"/>
          <w:szCs w:val="22"/>
        </w:rPr>
        <w:t xml:space="preserve">, </w:t>
      </w:r>
      <w:r w:rsidRPr="00A326CB">
        <w:rPr>
          <w:sz w:val="22"/>
          <w:szCs w:val="22"/>
        </w:rPr>
        <w:t>gewährleistet werden.</w:t>
      </w:r>
    </w:p>
    <w:p w:rsidR="00334D7A" w:rsidRPr="00A326CB" w:rsidRDefault="00334D7A" w:rsidP="00334D7A">
      <w:pPr>
        <w:pStyle w:val="Default"/>
        <w:spacing w:before="240"/>
        <w:jc w:val="both"/>
        <w:rPr>
          <w:sz w:val="22"/>
          <w:szCs w:val="22"/>
        </w:rPr>
      </w:pPr>
      <w:r w:rsidRPr="00A326CB">
        <w:rPr>
          <w:sz w:val="22"/>
          <w:szCs w:val="22"/>
        </w:rPr>
        <w:t xml:space="preserve">In der Vergangenheit gab es immer wieder kritische Vorfälle, in denen Parteien gegen </w:t>
      </w:r>
      <w:r>
        <w:rPr>
          <w:sz w:val="22"/>
          <w:szCs w:val="22"/>
        </w:rPr>
        <w:t>bestehende Regelungen verstoßen</w:t>
      </w:r>
      <w:r w:rsidRPr="00A326CB">
        <w:rPr>
          <w:sz w:val="22"/>
          <w:szCs w:val="22"/>
        </w:rPr>
        <w:t xml:space="preserve"> </w:t>
      </w:r>
      <w:r>
        <w:rPr>
          <w:sz w:val="22"/>
          <w:szCs w:val="22"/>
        </w:rPr>
        <w:t>oder diese zu umgehen versucht haben</w:t>
      </w:r>
      <w:r w:rsidRPr="00A326CB">
        <w:rPr>
          <w:sz w:val="22"/>
          <w:szCs w:val="22"/>
        </w:rPr>
        <w:t>. Dies hat dem Ansehen der Parteien, aber auch der Demokratie in Deutschland insgesamt</w:t>
      </w:r>
      <w:r>
        <w:rPr>
          <w:sz w:val="22"/>
          <w:szCs w:val="22"/>
        </w:rPr>
        <w:t>,</w:t>
      </w:r>
      <w:r w:rsidRPr="00A326CB">
        <w:rPr>
          <w:sz w:val="22"/>
          <w:szCs w:val="22"/>
        </w:rPr>
        <w:t xml:space="preserve"> massiven Schaden zugefügt. Eine wesentliche Ursache für den oft beklagten Vertrauensverlust in die Politik liegt genau hierin begründet.</w:t>
      </w:r>
    </w:p>
    <w:p w:rsidR="00334D7A" w:rsidRPr="00A326CB" w:rsidRDefault="00334D7A" w:rsidP="00334D7A">
      <w:pPr>
        <w:pStyle w:val="Default"/>
        <w:spacing w:before="240"/>
        <w:jc w:val="both"/>
        <w:rPr>
          <w:sz w:val="22"/>
          <w:szCs w:val="22"/>
        </w:rPr>
      </w:pPr>
      <w:r>
        <w:rPr>
          <w:sz w:val="22"/>
          <w:szCs w:val="22"/>
        </w:rPr>
        <w:t>Jüngst wurde bekannt, dass d</w:t>
      </w:r>
      <w:r w:rsidRPr="00A326CB">
        <w:rPr>
          <w:sz w:val="22"/>
          <w:szCs w:val="22"/>
        </w:rPr>
        <w:t xml:space="preserve">ie </w:t>
      </w:r>
      <w:proofErr w:type="spellStart"/>
      <w:r w:rsidRPr="00A326CB">
        <w:rPr>
          <w:sz w:val="22"/>
          <w:szCs w:val="22"/>
        </w:rPr>
        <w:t>Evonik</w:t>
      </w:r>
      <w:proofErr w:type="spellEnd"/>
      <w:r w:rsidRPr="00A326CB">
        <w:rPr>
          <w:sz w:val="22"/>
          <w:szCs w:val="22"/>
        </w:rPr>
        <w:t xml:space="preserve"> AG nach eigenen Angaben an die Parteien CDU/CSU, S</w:t>
      </w:r>
      <w:r>
        <w:rPr>
          <w:sz w:val="22"/>
          <w:szCs w:val="22"/>
        </w:rPr>
        <w:t>PD, FDP und BÜNDNIS 90/DIE GRÜNEN</w:t>
      </w:r>
      <w:r w:rsidRPr="00A326CB">
        <w:rPr>
          <w:sz w:val="22"/>
          <w:szCs w:val="22"/>
        </w:rPr>
        <w:t xml:space="preserve"> </w:t>
      </w:r>
      <w:r>
        <w:rPr>
          <w:sz w:val="22"/>
          <w:szCs w:val="22"/>
        </w:rPr>
        <w:t xml:space="preserve">in den letzten Jahren </w:t>
      </w:r>
      <w:r w:rsidRPr="00A326CB">
        <w:rPr>
          <w:sz w:val="22"/>
          <w:szCs w:val="22"/>
        </w:rPr>
        <w:t xml:space="preserve">über 1,4 </w:t>
      </w:r>
      <w:proofErr w:type="spellStart"/>
      <w:r w:rsidRPr="00A326CB">
        <w:rPr>
          <w:sz w:val="22"/>
          <w:szCs w:val="22"/>
        </w:rPr>
        <w:t>Mio</w:t>
      </w:r>
      <w:proofErr w:type="spellEnd"/>
      <w:r w:rsidRPr="00A326CB">
        <w:rPr>
          <w:sz w:val="22"/>
          <w:szCs w:val="22"/>
        </w:rPr>
        <w:t xml:space="preserve"> EUR gespendet</w:t>
      </w:r>
      <w:r>
        <w:rPr>
          <w:sz w:val="22"/>
          <w:szCs w:val="22"/>
        </w:rPr>
        <w:t xml:space="preserve"> hat</w:t>
      </w:r>
      <w:r w:rsidRPr="00A326CB">
        <w:rPr>
          <w:sz w:val="22"/>
          <w:szCs w:val="22"/>
        </w:rPr>
        <w:t xml:space="preserve">. Zwar sind nach dem Parteiengesetz Spenden juristischer Personen an Parteien grundsätzlich zulässig. Um dem Prinzip der Staatsferne zu genügen, sind aber Spenden solcher juristischer Personen gem. § 25 II Nr. 5 PartG verboten, die sich zu mehr als einem Viertel in staatlicher Hand befinden. Ansonsten bestünde die Gefahr, dass die relative bzw. absolute Obergrenze der staatlichen Parteienfinanzierung gem. § 18 PartG </w:t>
      </w:r>
      <w:r w:rsidRPr="00A326CB">
        <w:rPr>
          <w:sz w:val="22"/>
          <w:szCs w:val="22"/>
        </w:rPr>
        <w:lastRenderedPageBreak/>
        <w:t>umgangen würde. Der Grund für diese maximal hälftige staatliche Parteienfinanzierung besteht darin, den Parteien einen Anreiz zur Einwerbung von privaten Spenden zu geben, um so eine Verwurzelung der Parteien in der Gesellschaft zu erreichen. D</w:t>
      </w:r>
      <w:r>
        <w:rPr>
          <w:sz w:val="22"/>
          <w:szCs w:val="22"/>
        </w:rPr>
        <w:t xml:space="preserve">er Gesetzeszweck wäre konterkariert, wenn </w:t>
      </w:r>
      <w:r w:rsidRPr="00A326CB">
        <w:rPr>
          <w:sz w:val="22"/>
          <w:szCs w:val="22"/>
        </w:rPr>
        <w:t>den Parteien und den für sie h</w:t>
      </w:r>
      <w:r>
        <w:rPr>
          <w:sz w:val="22"/>
          <w:szCs w:val="22"/>
        </w:rPr>
        <w:t>andelnden Personen erlaubt wäre</w:t>
      </w:r>
      <w:r w:rsidRPr="00A326CB">
        <w:rPr>
          <w:sz w:val="22"/>
          <w:szCs w:val="22"/>
        </w:rPr>
        <w:t>, letztlich durch ihren eigenen Einfluss Spenden zu generieren.</w:t>
      </w:r>
    </w:p>
    <w:p w:rsidR="00334D7A" w:rsidRPr="00A326CB" w:rsidRDefault="00334D7A" w:rsidP="00334D7A">
      <w:pPr>
        <w:pStyle w:val="Default"/>
        <w:spacing w:before="240"/>
        <w:jc w:val="both"/>
        <w:rPr>
          <w:sz w:val="22"/>
          <w:szCs w:val="22"/>
        </w:rPr>
      </w:pPr>
      <w:r w:rsidRPr="00A326CB">
        <w:rPr>
          <w:sz w:val="22"/>
          <w:szCs w:val="22"/>
        </w:rPr>
        <w:t xml:space="preserve">Bei der </w:t>
      </w:r>
      <w:proofErr w:type="spellStart"/>
      <w:r w:rsidRPr="00A326CB">
        <w:rPr>
          <w:sz w:val="22"/>
          <w:szCs w:val="22"/>
        </w:rPr>
        <w:t>Evonik</w:t>
      </w:r>
      <w:proofErr w:type="spellEnd"/>
      <w:r w:rsidRPr="00A326CB">
        <w:rPr>
          <w:sz w:val="22"/>
          <w:szCs w:val="22"/>
        </w:rPr>
        <w:t xml:space="preserve"> AG handelt es sich um eine juristische Person, die sich im Wesentlichen im Eigentum der RAG</w:t>
      </w:r>
      <w:r>
        <w:rPr>
          <w:sz w:val="22"/>
          <w:szCs w:val="22"/>
        </w:rPr>
        <w:t>-</w:t>
      </w:r>
      <w:r w:rsidRPr="00A326CB">
        <w:rPr>
          <w:sz w:val="22"/>
          <w:szCs w:val="22"/>
        </w:rPr>
        <w:t>Stiftung befindet (67% Anteilsbesitz). Bei der RAG</w:t>
      </w:r>
      <w:r>
        <w:rPr>
          <w:sz w:val="22"/>
          <w:szCs w:val="22"/>
        </w:rPr>
        <w:t>-</w:t>
      </w:r>
      <w:r w:rsidRPr="00A326CB">
        <w:rPr>
          <w:sz w:val="22"/>
          <w:szCs w:val="22"/>
        </w:rPr>
        <w:t>Stiftung wiederum handelt es sich zwar de jure um eine Stiftung bürgerlichen Rechts und damit nicht um eine öffentlich-rechtliche Stiftung. Es kann aber kein Z</w:t>
      </w:r>
      <w:r>
        <w:rPr>
          <w:sz w:val="22"/>
          <w:szCs w:val="22"/>
        </w:rPr>
        <w:t xml:space="preserve">weifel daran bestehen, dass </w:t>
      </w:r>
      <w:r w:rsidRPr="00A326CB">
        <w:rPr>
          <w:sz w:val="22"/>
          <w:szCs w:val="22"/>
        </w:rPr>
        <w:t>erheblicher Einfluss durch Bundes- und Landespolitik auf die Stiftung ausgeübt wird. So sieht die Satzung vor, da</w:t>
      </w:r>
      <w:r>
        <w:rPr>
          <w:sz w:val="22"/>
          <w:szCs w:val="22"/>
        </w:rPr>
        <w:t>ss die RAG-</w:t>
      </w:r>
      <w:r w:rsidRPr="00A326CB">
        <w:rPr>
          <w:sz w:val="22"/>
          <w:szCs w:val="22"/>
        </w:rPr>
        <w:t xml:space="preserve">Stiftung die sich aus der Stilllegung des Steinkohlebergbaus ergebenden Ewigkeitslasten übernimmt. Damit erfüllt sie </w:t>
      </w:r>
      <w:r>
        <w:rPr>
          <w:sz w:val="22"/>
          <w:szCs w:val="22"/>
        </w:rPr>
        <w:t xml:space="preserve">eindeutig </w:t>
      </w:r>
      <w:r w:rsidRPr="00A326CB">
        <w:rPr>
          <w:sz w:val="22"/>
          <w:szCs w:val="22"/>
        </w:rPr>
        <w:t>eine sta</w:t>
      </w:r>
      <w:r>
        <w:rPr>
          <w:sz w:val="22"/>
          <w:szCs w:val="22"/>
        </w:rPr>
        <w:t xml:space="preserve">atliche Aufgabe. Gleichzeitig, </w:t>
      </w:r>
      <w:r w:rsidRPr="00A326CB">
        <w:rPr>
          <w:sz w:val="22"/>
          <w:szCs w:val="22"/>
        </w:rPr>
        <w:t>quasi de</w:t>
      </w:r>
      <w:r>
        <w:rPr>
          <w:sz w:val="22"/>
          <w:szCs w:val="22"/>
        </w:rPr>
        <w:t xml:space="preserve">m Stiftungszweck entsprechend, </w:t>
      </w:r>
      <w:r w:rsidRPr="00A326CB">
        <w:rPr>
          <w:sz w:val="22"/>
          <w:szCs w:val="22"/>
        </w:rPr>
        <w:t>gehören dem Stiftungskuratorium die Ministerpräsi</w:t>
      </w:r>
      <w:r>
        <w:rPr>
          <w:sz w:val="22"/>
          <w:szCs w:val="22"/>
        </w:rPr>
        <w:t>denten von NRW und dem Saarland</w:t>
      </w:r>
      <w:r w:rsidRPr="00A326CB">
        <w:rPr>
          <w:sz w:val="22"/>
          <w:szCs w:val="22"/>
        </w:rPr>
        <w:t xml:space="preserve"> sowie die Bund</w:t>
      </w:r>
      <w:r>
        <w:rPr>
          <w:sz w:val="22"/>
          <w:szCs w:val="22"/>
        </w:rPr>
        <w:t xml:space="preserve">esminister für Finanzen und für </w:t>
      </w:r>
      <w:r w:rsidRPr="00A326CB">
        <w:rPr>
          <w:sz w:val="22"/>
          <w:szCs w:val="22"/>
        </w:rPr>
        <w:t xml:space="preserve">Wirtschaft und Energie an. Insofern kann nicht von einer rein privaten, staatsfernen Stiftung gesprochen werden. </w:t>
      </w:r>
    </w:p>
    <w:p w:rsidR="00334D7A" w:rsidRPr="00A326CB" w:rsidRDefault="00334D7A" w:rsidP="00334D7A">
      <w:pPr>
        <w:pStyle w:val="Default"/>
        <w:spacing w:before="240"/>
        <w:jc w:val="both"/>
        <w:rPr>
          <w:sz w:val="22"/>
          <w:szCs w:val="22"/>
        </w:rPr>
      </w:pPr>
      <w:r w:rsidRPr="00A326CB">
        <w:rPr>
          <w:sz w:val="22"/>
          <w:szCs w:val="22"/>
        </w:rPr>
        <w:t>Der de jure und de facto bestehende staatliche und parteipoli</w:t>
      </w:r>
      <w:r>
        <w:rPr>
          <w:sz w:val="22"/>
          <w:szCs w:val="22"/>
        </w:rPr>
        <w:t>tische Einfluss auf die RAG-</w:t>
      </w:r>
      <w:r w:rsidRPr="00A326CB">
        <w:rPr>
          <w:sz w:val="22"/>
          <w:szCs w:val="22"/>
        </w:rPr>
        <w:t xml:space="preserve">Stiftung setzt sich über die Mehrheitsbeteiligung an der Tochter </w:t>
      </w:r>
      <w:proofErr w:type="spellStart"/>
      <w:r w:rsidRPr="00A326CB">
        <w:rPr>
          <w:sz w:val="22"/>
          <w:szCs w:val="22"/>
        </w:rPr>
        <w:t>Evonik</w:t>
      </w:r>
      <w:proofErr w:type="spellEnd"/>
      <w:r w:rsidRPr="00A326CB">
        <w:rPr>
          <w:sz w:val="22"/>
          <w:szCs w:val="22"/>
        </w:rPr>
        <w:t xml:space="preserve"> AG fort. Die von ihr getätigten Parteispenden müssen also auch im Lichte der bestehenden </w:t>
      </w:r>
      <w:r>
        <w:rPr>
          <w:sz w:val="22"/>
          <w:szCs w:val="22"/>
        </w:rPr>
        <w:t>Abhängigkeiten bewertet werden.</w:t>
      </w:r>
    </w:p>
    <w:p w:rsidR="00334D7A" w:rsidRDefault="00334D7A" w:rsidP="00334D7A">
      <w:pPr>
        <w:pStyle w:val="Default"/>
        <w:spacing w:before="240"/>
        <w:jc w:val="both"/>
        <w:rPr>
          <w:sz w:val="22"/>
          <w:szCs w:val="22"/>
        </w:rPr>
      </w:pPr>
      <w:r w:rsidRPr="00A326CB">
        <w:rPr>
          <w:sz w:val="22"/>
          <w:szCs w:val="22"/>
        </w:rPr>
        <w:t>Es macht tatsächlich keinen Unterschied, ob der staatliche Einfluss über eine direkte Mehrheitsbeteiligung vermittelt wird, oder aber eine juristische Person, in diesem Fall eine p</w:t>
      </w:r>
      <w:r>
        <w:rPr>
          <w:sz w:val="22"/>
          <w:szCs w:val="22"/>
        </w:rPr>
        <w:t>rivate Stiftung in Form der RAG-</w:t>
      </w:r>
      <w:r w:rsidRPr="00A326CB">
        <w:rPr>
          <w:sz w:val="22"/>
          <w:szCs w:val="22"/>
        </w:rPr>
        <w:t>Stif</w:t>
      </w:r>
      <w:r>
        <w:rPr>
          <w:sz w:val="22"/>
          <w:szCs w:val="22"/>
        </w:rPr>
        <w:t>tung, dazwischen geschaltet ist.</w:t>
      </w:r>
      <w:r w:rsidRPr="00A326CB">
        <w:rPr>
          <w:sz w:val="22"/>
          <w:szCs w:val="22"/>
        </w:rPr>
        <w:t xml:space="preserve"> </w:t>
      </w:r>
      <w:r>
        <w:rPr>
          <w:sz w:val="22"/>
          <w:szCs w:val="22"/>
        </w:rPr>
        <w:t>Dies ist der Fall, da</w:t>
      </w:r>
      <w:r w:rsidRPr="00A326CB">
        <w:rPr>
          <w:sz w:val="22"/>
          <w:szCs w:val="22"/>
        </w:rPr>
        <w:t xml:space="preserve">  qua Satzung die gleichen Einflussmöglichkeiten auf den Vorstand der </w:t>
      </w:r>
      <w:proofErr w:type="spellStart"/>
      <w:r w:rsidRPr="00A326CB">
        <w:rPr>
          <w:sz w:val="22"/>
          <w:szCs w:val="22"/>
        </w:rPr>
        <w:t>Evonik</w:t>
      </w:r>
      <w:proofErr w:type="spellEnd"/>
      <w:r w:rsidRPr="00A326CB">
        <w:rPr>
          <w:sz w:val="22"/>
          <w:szCs w:val="22"/>
        </w:rPr>
        <w:t xml:space="preserve"> AG vermittelt</w:t>
      </w:r>
      <w:r>
        <w:rPr>
          <w:sz w:val="22"/>
          <w:szCs w:val="22"/>
        </w:rPr>
        <w:t xml:space="preserve"> werden</w:t>
      </w:r>
      <w:r w:rsidRPr="00A326CB">
        <w:rPr>
          <w:sz w:val="22"/>
          <w:szCs w:val="22"/>
        </w:rPr>
        <w:t>, wie eine direkte Mehrh</w:t>
      </w:r>
      <w:r>
        <w:rPr>
          <w:sz w:val="22"/>
          <w:szCs w:val="22"/>
        </w:rPr>
        <w:t>eitsbeteiligung durch den Staat.</w:t>
      </w:r>
    </w:p>
    <w:p w:rsidR="00334D7A" w:rsidRDefault="00334D7A" w:rsidP="00334D7A">
      <w:pPr>
        <w:pStyle w:val="Default"/>
        <w:spacing w:before="240"/>
        <w:jc w:val="both"/>
        <w:rPr>
          <w:sz w:val="22"/>
          <w:szCs w:val="22"/>
        </w:rPr>
      </w:pPr>
    </w:p>
    <w:p w:rsidR="00334D7A" w:rsidRPr="000A185D" w:rsidRDefault="00334D7A" w:rsidP="00334D7A">
      <w:pPr>
        <w:pStyle w:val="Default"/>
        <w:spacing w:before="240"/>
        <w:jc w:val="both"/>
        <w:rPr>
          <w:b/>
          <w:sz w:val="22"/>
          <w:szCs w:val="22"/>
        </w:rPr>
      </w:pPr>
      <w:r>
        <w:rPr>
          <w:b/>
          <w:sz w:val="22"/>
          <w:szCs w:val="22"/>
        </w:rPr>
        <w:t>I</w:t>
      </w:r>
      <w:r w:rsidRPr="000A185D">
        <w:rPr>
          <w:b/>
          <w:sz w:val="22"/>
          <w:szCs w:val="22"/>
        </w:rPr>
        <w:t xml:space="preserve">I. Der Landtag </w:t>
      </w:r>
      <w:r>
        <w:rPr>
          <w:b/>
          <w:sz w:val="22"/>
          <w:szCs w:val="22"/>
        </w:rPr>
        <w:t>stellt fest</w:t>
      </w:r>
    </w:p>
    <w:p w:rsidR="00334D7A" w:rsidRDefault="00334D7A" w:rsidP="00334D7A">
      <w:pPr>
        <w:pStyle w:val="Default"/>
        <w:numPr>
          <w:ilvl w:val="0"/>
          <w:numId w:val="1"/>
        </w:numPr>
        <w:spacing w:before="240"/>
        <w:ind w:left="426" w:hanging="426"/>
        <w:jc w:val="both"/>
        <w:rPr>
          <w:sz w:val="22"/>
          <w:szCs w:val="22"/>
        </w:rPr>
      </w:pPr>
      <w:r w:rsidRPr="00AD15E0">
        <w:rPr>
          <w:sz w:val="22"/>
          <w:szCs w:val="22"/>
        </w:rPr>
        <w:t>Die Partei</w:t>
      </w:r>
      <w:r>
        <w:rPr>
          <w:sz w:val="22"/>
          <w:szCs w:val="22"/>
        </w:rPr>
        <w:t>en</w:t>
      </w:r>
      <w:r w:rsidRPr="00AD15E0">
        <w:rPr>
          <w:sz w:val="22"/>
          <w:szCs w:val="22"/>
        </w:rPr>
        <w:t>finanzierung ist ein für die Demokratie höchst sensibler Bereich. In der Vergange</w:t>
      </w:r>
      <w:r>
        <w:rPr>
          <w:sz w:val="22"/>
          <w:szCs w:val="22"/>
        </w:rPr>
        <w:t>nheit hat das Finanzgebaren verschiedener politischer</w:t>
      </w:r>
      <w:r w:rsidRPr="00AD15E0">
        <w:rPr>
          <w:sz w:val="22"/>
          <w:szCs w:val="22"/>
        </w:rPr>
        <w:t xml:space="preserve"> Parteien zu einem erheblichen Vertrauensverlust in der Bevölkerung</w:t>
      </w:r>
      <w:r>
        <w:rPr>
          <w:sz w:val="22"/>
          <w:szCs w:val="22"/>
        </w:rPr>
        <w:t xml:space="preserve"> sowohl gegenüber Parteien als</w:t>
      </w:r>
      <w:r w:rsidRPr="00AD15E0">
        <w:rPr>
          <w:sz w:val="22"/>
          <w:szCs w:val="22"/>
        </w:rPr>
        <w:t xml:space="preserve"> auch der Parteiendemokratie insgesamt geführt.</w:t>
      </w:r>
    </w:p>
    <w:p w:rsidR="00334D7A" w:rsidRDefault="00334D7A" w:rsidP="00334D7A">
      <w:pPr>
        <w:pStyle w:val="Default"/>
        <w:numPr>
          <w:ilvl w:val="0"/>
          <w:numId w:val="1"/>
        </w:numPr>
        <w:spacing w:before="240"/>
        <w:ind w:left="426" w:hanging="426"/>
        <w:jc w:val="both"/>
        <w:rPr>
          <w:sz w:val="22"/>
          <w:szCs w:val="22"/>
        </w:rPr>
      </w:pPr>
      <w:r w:rsidRPr="00AD15E0">
        <w:rPr>
          <w:sz w:val="22"/>
          <w:szCs w:val="22"/>
        </w:rPr>
        <w:t>Alle Akteure, insbesondere die Parteien selbst, sind aufgerufen, verantwortungsvoll in diesem Bereich zu agieren und jeden Anschein zu vermeiden, dass sie gegen Regelungen zur Parteienfinanzierung ver</w:t>
      </w:r>
      <w:r>
        <w:rPr>
          <w:sz w:val="22"/>
          <w:szCs w:val="22"/>
        </w:rPr>
        <w:t>stoßen oder diese umgehen wollen</w:t>
      </w:r>
      <w:r w:rsidRPr="00AD15E0">
        <w:rPr>
          <w:sz w:val="22"/>
          <w:szCs w:val="22"/>
        </w:rPr>
        <w:t>.</w:t>
      </w:r>
    </w:p>
    <w:p w:rsidR="00334D7A" w:rsidRPr="00570A52" w:rsidRDefault="00334D7A" w:rsidP="00334D7A">
      <w:pPr>
        <w:pStyle w:val="Default"/>
        <w:numPr>
          <w:ilvl w:val="0"/>
          <w:numId w:val="1"/>
        </w:numPr>
        <w:spacing w:before="240"/>
        <w:ind w:left="426" w:hanging="426"/>
        <w:jc w:val="both"/>
        <w:rPr>
          <w:sz w:val="22"/>
          <w:szCs w:val="22"/>
        </w:rPr>
      </w:pPr>
      <w:r w:rsidRPr="00AD15E0">
        <w:rPr>
          <w:sz w:val="22"/>
          <w:szCs w:val="22"/>
        </w:rPr>
        <w:t xml:space="preserve">Die Parteispendenpraxis der </w:t>
      </w:r>
      <w:proofErr w:type="spellStart"/>
      <w:r w:rsidRPr="00AD15E0">
        <w:rPr>
          <w:sz w:val="22"/>
          <w:szCs w:val="22"/>
        </w:rPr>
        <w:t>Evonik</w:t>
      </w:r>
      <w:proofErr w:type="spellEnd"/>
      <w:r w:rsidRPr="00AD15E0">
        <w:rPr>
          <w:sz w:val="22"/>
          <w:szCs w:val="22"/>
        </w:rPr>
        <w:t xml:space="preserve"> AG ist vor dem Hintergrund i</w:t>
      </w:r>
      <w:r>
        <w:rPr>
          <w:sz w:val="22"/>
          <w:szCs w:val="22"/>
        </w:rPr>
        <w:t>hrer Beherrschung durch die RAG-</w:t>
      </w:r>
      <w:r w:rsidRPr="00570A52">
        <w:rPr>
          <w:sz w:val="22"/>
          <w:szCs w:val="22"/>
        </w:rPr>
        <w:t>Stiftung und dem vorherrschenden politischen</w:t>
      </w:r>
      <w:r>
        <w:rPr>
          <w:sz w:val="22"/>
          <w:szCs w:val="22"/>
        </w:rPr>
        <w:t xml:space="preserve"> Einfluss über das Stiftungskuratorium </w:t>
      </w:r>
      <w:r w:rsidRPr="00570A52">
        <w:rPr>
          <w:sz w:val="22"/>
          <w:szCs w:val="22"/>
        </w:rPr>
        <w:t>als eine Umgehung von Parteispendenverboten einzustufen und daher abzulehnen.</w:t>
      </w:r>
    </w:p>
    <w:p w:rsidR="00334D7A" w:rsidRPr="000A185D" w:rsidRDefault="00334D7A" w:rsidP="00334D7A">
      <w:pPr>
        <w:pStyle w:val="Default"/>
        <w:spacing w:before="240"/>
        <w:jc w:val="both"/>
        <w:rPr>
          <w:sz w:val="22"/>
          <w:szCs w:val="22"/>
        </w:rPr>
      </w:pPr>
    </w:p>
    <w:p w:rsidR="00334D7A" w:rsidRPr="006861FF" w:rsidRDefault="00334D7A" w:rsidP="00334D7A">
      <w:pPr>
        <w:pStyle w:val="Default"/>
        <w:spacing w:before="240"/>
        <w:jc w:val="both"/>
        <w:rPr>
          <w:sz w:val="22"/>
          <w:szCs w:val="22"/>
        </w:rPr>
      </w:pPr>
    </w:p>
    <w:p w:rsidR="00334D7A" w:rsidRDefault="00334D7A" w:rsidP="00334D7A">
      <w:pPr>
        <w:pStyle w:val="Default"/>
        <w:spacing w:before="240"/>
        <w:jc w:val="both"/>
        <w:rPr>
          <w:sz w:val="22"/>
          <w:szCs w:val="22"/>
        </w:rPr>
      </w:pPr>
    </w:p>
    <w:p w:rsidR="00334D7A" w:rsidRDefault="00334D7A" w:rsidP="00334D7A">
      <w:pPr>
        <w:pStyle w:val="Default"/>
        <w:spacing w:before="240"/>
        <w:jc w:val="both"/>
        <w:rPr>
          <w:sz w:val="22"/>
          <w:szCs w:val="22"/>
        </w:rPr>
      </w:pPr>
    </w:p>
    <w:p w:rsidR="00334D7A" w:rsidRDefault="00334D7A" w:rsidP="00334D7A">
      <w:pPr>
        <w:pStyle w:val="Default"/>
        <w:spacing w:before="240"/>
        <w:jc w:val="both"/>
        <w:rPr>
          <w:sz w:val="22"/>
          <w:szCs w:val="22"/>
        </w:rPr>
      </w:pPr>
    </w:p>
    <w:p w:rsidR="00334D7A" w:rsidRPr="009624A6" w:rsidRDefault="00334D7A" w:rsidP="00334D7A">
      <w:pPr>
        <w:pStyle w:val="Default"/>
        <w:spacing w:before="240"/>
        <w:jc w:val="both"/>
        <w:rPr>
          <w:b/>
          <w:sz w:val="22"/>
          <w:szCs w:val="22"/>
        </w:rPr>
      </w:pPr>
      <w:r>
        <w:rPr>
          <w:b/>
          <w:sz w:val="22"/>
          <w:szCs w:val="22"/>
        </w:rPr>
        <w:t>I</w:t>
      </w:r>
      <w:r w:rsidRPr="000A185D">
        <w:rPr>
          <w:b/>
          <w:sz w:val="22"/>
          <w:szCs w:val="22"/>
        </w:rPr>
        <w:t>I</w:t>
      </w:r>
      <w:r>
        <w:rPr>
          <w:b/>
          <w:sz w:val="22"/>
          <w:szCs w:val="22"/>
        </w:rPr>
        <w:t>I</w:t>
      </w:r>
      <w:r w:rsidRPr="000A185D">
        <w:rPr>
          <w:b/>
          <w:sz w:val="22"/>
          <w:szCs w:val="22"/>
        </w:rPr>
        <w:t xml:space="preserve">. Der Landtag </w:t>
      </w:r>
      <w:r>
        <w:rPr>
          <w:b/>
          <w:sz w:val="22"/>
          <w:szCs w:val="22"/>
        </w:rPr>
        <w:t>beschließt</w:t>
      </w:r>
    </w:p>
    <w:p w:rsidR="00334D7A" w:rsidRDefault="00334D7A" w:rsidP="00334D7A">
      <w:pPr>
        <w:pStyle w:val="Default"/>
        <w:numPr>
          <w:ilvl w:val="0"/>
          <w:numId w:val="2"/>
        </w:numPr>
        <w:spacing w:before="240"/>
        <w:ind w:left="426" w:hanging="426"/>
        <w:jc w:val="both"/>
        <w:rPr>
          <w:sz w:val="22"/>
          <w:szCs w:val="22"/>
        </w:rPr>
      </w:pPr>
      <w:r w:rsidRPr="00AD15E0">
        <w:rPr>
          <w:sz w:val="22"/>
          <w:szCs w:val="22"/>
        </w:rPr>
        <w:t>Der Landtag fordert die Landesregierung auf, ihren Einfluss auf das Kuratorium der RA</w:t>
      </w:r>
      <w:r>
        <w:rPr>
          <w:sz w:val="22"/>
          <w:szCs w:val="22"/>
        </w:rPr>
        <w:t>G-</w:t>
      </w:r>
      <w:r w:rsidRPr="00AD15E0">
        <w:rPr>
          <w:sz w:val="22"/>
          <w:szCs w:val="22"/>
        </w:rPr>
        <w:t>Stiftung dahingehend auszu</w:t>
      </w:r>
      <w:r>
        <w:rPr>
          <w:sz w:val="22"/>
          <w:szCs w:val="22"/>
        </w:rPr>
        <w:t>üben, dass der Vorstand der RAG-</w:t>
      </w:r>
      <w:r w:rsidRPr="00AD15E0">
        <w:rPr>
          <w:sz w:val="22"/>
          <w:szCs w:val="22"/>
        </w:rPr>
        <w:t>Stiftu</w:t>
      </w:r>
      <w:r>
        <w:rPr>
          <w:sz w:val="22"/>
          <w:szCs w:val="22"/>
        </w:rPr>
        <w:t xml:space="preserve">ng angewiesen wird, die von ihr </w:t>
      </w:r>
      <w:r w:rsidRPr="00AD15E0">
        <w:rPr>
          <w:sz w:val="22"/>
          <w:szCs w:val="22"/>
        </w:rPr>
        <w:t xml:space="preserve">beherrschte </w:t>
      </w:r>
      <w:proofErr w:type="spellStart"/>
      <w:r w:rsidRPr="00AD15E0">
        <w:rPr>
          <w:sz w:val="22"/>
          <w:szCs w:val="22"/>
        </w:rPr>
        <w:t>Evonik</w:t>
      </w:r>
      <w:proofErr w:type="spellEnd"/>
      <w:r w:rsidRPr="00AD15E0">
        <w:rPr>
          <w:sz w:val="22"/>
          <w:szCs w:val="22"/>
        </w:rPr>
        <w:t xml:space="preserve"> AG zu einer Einstellung ihrer Zahlungen an politische Parteien zu veranlassen.</w:t>
      </w: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Pr="00C236BD" w:rsidRDefault="00334D7A" w:rsidP="00334D7A">
      <w:pPr>
        <w:pStyle w:val="Default"/>
        <w:jc w:val="both"/>
        <w:rPr>
          <w:sz w:val="22"/>
          <w:szCs w:val="22"/>
        </w:rPr>
      </w:pPr>
      <w:r>
        <w:rPr>
          <w:sz w:val="22"/>
          <w:szCs w:val="22"/>
        </w:rPr>
        <w:t>_________________</w:t>
      </w:r>
    </w:p>
    <w:p w:rsidR="00334D7A" w:rsidRDefault="00334D7A" w:rsidP="00334D7A">
      <w:pPr>
        <w:pStyle w:val="Default"/>
        <w:jc w:val="both"/>
        <w:rPr>
          <w:sz w:val="22"/>
          <w:szCs w:val="22"/>
        </w:rPr>
      </w:pPr>
      <w:r w:rsidRPr="005030AB">
        <w:rPr>
          <w:sz w:val="22"/>
          <w:szCs w:val="22"/>
        </w:rPr>
        <w:t>Dr. Joachim Paul</w:t>
      </w: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Pr="005030AB" w:rsidRDefault="00334D7A" w:rsidP="00334D7A">
      <w:pPr>
        <w:pStyle w:val="Default"/>
        <w:jc w:val="both"/>
        <w:rPr>
          <w:sz w:val="22"/>
          <w:szCs w:val="22"/>
        </w:rPr>
      </w:pPr>
      <w:r w:rsidRPr="00E102C0">
        <w:rPr>
          <w:sz w:val="22"/>
          <w:szCs w:val="22"/>
        </w:rPr>
        <w:t>_________________</w:t>
      </w:r>
    </w:p>
    <w:p w:rsidR="00334D7A" w:rsidRDefault="00334D7A" w:rsidP="00334D7A">
      <w:pPr>
        <w:pStyle w:val="Default"/>
        <w:jc w:val="both"/>
        <w:rPr>
          <w:sz w:val="22"/>
          <w:szCs w:val="22"/>
        </w:rPr>
      </w:pPr>
      <w:r w:rsidRPr="00F87EF5">
        <w:rPr>
          <w:sz w:val="22"/>
          <w:szCs w:val="22"/>
        </w:rPr>
        <w:t>Nicolaus Kern</w:t>
      </w:r>
    </w:p>
    <w:p w:rsidR="00334D7A" w:rsidRDefault="00334D7A" w:rsidP="00334D7A">
      <w:pPr>
        <w:pStyle w:val="Default"/>
        <w:jc w:val="both"/>
        <w:rPr>
          <w:sz w:val="22"/>
          <w:szCs w:val="22"/>
        </w:rPr>
      </w:pPr>
    </w:p>
    <w:p w:rsidR="00334D7A" w:rsidRPr="000A185D" w:rsidRDefault="00334D7A" w:rsidP="00334D7A">
      <w:pPr>
        <w:pStyle w:val="Default"/>
        <w:jc w:val="both"/>
        <w:rPr>
          <w:sz w:val="22"/>
          <w:szCs w:val="22"/>
        </w:rPr>
      </w:pPr>
    </w:p>
    <w:p w:rsidR="00334D7A" w:rsidRPr="005030AB" w:rsidRDefault="00334D7A" w:rsidP="00334D7A">
      <w:pPr>
        <w:pStyle w:val="Default"/>
        <w:jc w:val="both"/>
        <w:rPr>
          <w:sz w:val="22"/>
          <w:szCs w:val="22"/>
        </w:rPr>
      </w:pPr>
      <w:r w:rsidRPr="00E102C0">
        <w:rPr>
          <w:sz w:val="22"/>
          <w:szCs w:val="22"/>
        </w:rPr>
        <w:t>_________________</w:t>
      </w:r>
    </w:p>
    <w:p w:rsidR="00334D7A" w:rsidRDefault="00334D7A" w:rsidP="00334D7A">
      <w:pPr>
        <w:pStyle w:val="Default"/>
        <w:jc w:val="both"/>
        <w:rPr>
          <w:sz w:val="22"/>
          <w:szCs w:val="22"/>
        </w:rPr>
      </w:pPr>
      <w:r>
        <w:rPr>
          <w:sz w:val="22"/>
          <w:szCs w:val="22"/>
        </w:rPr>
        <w:t>Daniel Schwerd</w:t>
      </w: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Pr="005030AB" w:rsidRDefault="00334D7A" w:rsidP="00334D7A">
      <w:pPr>
        <w:pStyle w:val="Default"/>
        <w:jc w:val="both"/>
        <w:rPr>
          <w:sz w:val="22"/>
          <w:szCs w:val="22"/>
        </w:rPr>
      </w:pPr>
      <w:r w:rsidRPr="00E102C0">
        <w:rPr>
          <w:sz w:val="22"/>
          <w:szCs w:val="22"/>
        </w:rPr>
        <w:t>_________________</w:t>
      </w:r>
    </w:p>
    <w:p w:rsidR="00334D7A" w:rsidRDefault="00334D7A" w:rsidP="00334D7A">
      <w:pPr>
        <w:pStyle w:val="Default"/>
        <w:jc w:val="both"/>
        <w:rPr>
          <w:sz w:val="22"/>
          <w:szCs w:val="22"/>
        </w:rPr>
      </w:pPr>
      <w:r>
        <w:rPr>
          <w:sz w:val="22"/>
          <w:szCs w:val="22"/>
        </w:rPr>
        <w:t>Dietmar Schulz</w:t>
      </w: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p>
    <w:p w:rsidR="00334D7A" w:rsidRDefault="00334D7A" w:rsidP="00334D7A">
      <w:pPr>
        <w:pStyle w:val="Default"/>
        <w:jc w:val="both"/>
        <w:rPr>
          <w:sz w:val="22"/>
          <w:szCs w:val="22"/>
        </w:rPr>
      </w:pPr>
      <w:r w:rsidRPr="000A185D">
        <w:rPr>
          <w:sz w:val="22"/>
          <w:szCs w:val="22"/>
        </w:rPr>
        <w:t>und Fraktion</w:t>
      </w: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334D7A" w:rsidRDefault="00334D7A" w:rsidP="00334D7A">
      <w:pPr>
        <w:pStyle w:val="Default"/>
        <w:spacing w:before="240"/>
        <w:jc w:val="both"/>
        <w:rPr>
          <w:sz w:val="22"/>
        </w:rPr>
      </w:pPr>
    </w:p>
    <w:p w:rsidR="00C2623C" w:rsidRPr="00343254" w:rsidRDefault="00C2623C" w:rsidP="00343254">
      <w:bookmarkStart w:id="1" w:name="_GoBack"/>
      <w:bookmarkEnd w:id="1"/>
    </w:p>
    <w:sectPr w:rsidR="00C2623C" w:rsidRPr="00343254"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B7" w:rsidRDefault="00D766B7">
      <w:r>
        <w:separator/>
      </w:r>
    </w:p>
  </w:endnote>
  <w:endnote w:type="continuationSeparator" w:id="0">
    <w:p w:rsidR="00D766B7" w:rsidRDefault="00D7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334D7A"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Pr>
            <w:noProof/>
            <w:sz w:val="22"/>
            <w:szCs w:val="22"/>
          </w:rPr>
          <w:t>4</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334D7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227A8D">
          <w:rPr>
            <w:noProof/>
            <w:sz w:val="22"/>
            <w:szCs w:val="22"/>
          </w:rPr>
          <w:t>2</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334D7A" w:rsidP="00945E02">
    <w:pPr>
      <w:pStyle w:val="Fuzeile"/>
      <w:spacing w:before="240" w:after="1320"/>
    </w:pPr>
    <w:r>
      <w:t xml:space="preserve">Datum des Originals: </w:t>
    </w:r>
    <w:bookmarkStart w:id="4" w:name="oridatum"/>
    <w:proofErr w:type="spellStart"/>
    <w:r>
      <w:t>datum</w:t>
    </w:r>
    <w:bookmarkEnd w:id="4"/>
    <w:proofErr w:type="spellEnd"/>
    <w:r>
      <w:t xml:space="preserve">/Ausgegeben: </w:t>
    </w:r>
    <w:bookmarkStart w:id="5" w:name="ausgabedatum"/>
    <w:proofErr w:type="spellStart"/>
    <w:r>
      <w:t>datum</w:t>
    </w:r>
    <w:bookmarkEnd w:id="5"/>
    <w:proofErr w:type="spellEnd"/>
    <w:r>
      <w:rPr>
        <w:noProof/>
        <w:lang w:eastAsia="de-DE"/>
      </w:rPr>
      <mc:AlternateContent>
        <mc:Choice Requires="wps">
          <w:drawing>
            <wp:anchor distT="6985" distB="6985" distL="6985" distR="6985" simplePos="0" relativeHeight="251661312" behindDoc="0" locked="0" layoutInCell="0" allowOverlap="1" wp14:anchorId="2D29BD9E" wp14:editId="355C1890">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ysClr val="window" lastClr="FFFFFF"/>
                      </a:solidFill>
                      <a:ln w="38100" cmpd="dbl">
                        <a:solidFill>
                          <a:sysClr val="windowText" lastClr="000000"/>
                        </a:solidFill>
                        <a:miter lim="800000"/>
                        <a:headEnd/>
                        <a:tailEnd/>
                      </a:ln>
                      <a:effectLst/>
                    </wps:spPr>
                    <wps:txbx>
                      <w:txbxContent>
                        <w:p w:rsidR="00214A9A" w:rsidRPr="00DA4AE3" w:rsidRDefault="00334D7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1312;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" o:allowincell="f" fillcolor="window" strokecolor="windowText" strokeweight="3pt">
              <v:stroke linestyle="thinThin"/>
              <o:lock v:ext="edit" aspectratio="t"/>
              <v:textbox style="mso-fit-shape-to-text:t" inset="1mm,.6mm,1mm,.6mm">
                <w:txbxContent>
                  <w:p w:rsidR="00214A9A" w:rsidRPr="00DA4AE3" w:rsidRDefault="00334D7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r>
                    <w:r>
                      <w:rPr>
                        <w:rFonts w:cs="Arial"/>
                        <w:sz w:val="16"/>
                        <w:szCs w:val="16"/>
                      </w:rP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B7" w:rsidRDefault="00D766B7">
      <w:r>
        <w:separator/>
      </w:r>
    </w:p>
  </w:footnote>
  <w:footnote w:type="continuationSeparator" w:id="0">
    <w:p w:rsidR="00D766B7" w:rsidRDefault="00D7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334D7A"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051DEA" w:rsidRDefault="00D766B7" w:rsidP="00CA3DD0">
    <w:pPr>
      <w:pStyle w:val="Kopfzeile"/>
      <w:spacing w:before="120"/>
      <w:rPr>
        <w:b/>
        <w:sz w:val="18"/>
      </w:rPr>
    </w:pPr>
  </w:p>
  <w:p w:rsidR="00CA3DD0" w:rsidRDefault="00334D7A" w:rsidP="00051DEA">
    <w:pPr>
      <w:pStyle w:val="Kopfzeile"/>
      <w:rPr>
        <w:b/>
        <w:sz w:val="18"/>
      </w:rPr>
    </w:pPr>
    <w:r>
      <w:rPr>
        <w:b/>
        <w:noProof/>
        <w:sz w:val="18"/>
        <w:lang w:eastAsia="de-DE"/>
      </w:rPr>
      <mc:AlternateContent>
        <mc:Choice Requires="wps">
          <w:drawing>
            <wp:anchor distT="0" distB="0" distL="114300" distR="114300" simplePos="0" relativeHeight="251659264" behindDoc="0" locked="0" layoutInCell="1" allowOverlap="1" wp14:anchorId="3DEB0333" wp14:editId="7BE699EF">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" strokecolor="windowText"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334D7A"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051DEA" w:rsidRDefault="00D766B7" w:rsidP="00CA3DD0">
    <w:pPr>
      <w:pStyle w:val="Kopfzeile"/>
      <w:spacing w:before="120"/>
      <w:rPr>
        <w:b/>
        <w:sz w:val="18"/>
      </w:rPr>
    </w:pPr>
  </w:p>
  <w:p w:rsidR="00214A9A" w:rsidRDefault="00334D7A" w:rsidP="00051DEA">
    <w:pPr>
      <w:pStyle w:val="Kopfzeile"/>
      <w:rPr>
        <w:b/>
        <w:sz w:val="18"/>
      </w:rPr>
    </w:pPr>
    <w:r>
      <w:rPr>
        <w:b/>
        <w:noProof/>
        <w:sz w:val="18"/>
        <w:lang w:eastAsia="de-DE"/>
      </w:rPr>
      <mc:AlternateContent>
        <mc:Choice Requires="wps">
          <w:drawing>
            <wp:anchor distT="0" distB="0" distL="114300" distR="114300" simplePos="0" relativeHeight="251660288" behindDoc="0" locked="0" layoutInCell="1" allowOverlap="1" wp14:anchorId="0F138687" wp14:editId="7B1C9F36">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" strokecolor="windowText"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334D7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D766B7" w:rsidP="00214A9A">
          <w:pPr>
            <w:spacing w:before="180"/>
            <w:rPr>
              <w:rFonts w:asciiTheme="minorHAnsi" w:hAnsiTheme="minorHAnsi" w:cstheme="minorHAnsi"/>
            </w:rPr>
          </w:pPr>
        </w:p>
      </w:tc>
      <w:tc>
        <w:tcPr>
          <w:tcW w:w="4859" w:type="dxa"/>
        </w:tcPr>
        <w:p w:rsidR="00051DEA" w:rsidRPr="004F3971" w:rsidRDefault="00334D7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proofErr w:type="spellStart"/>
          <w:r w:rsidRPr="004F3971">
            <w:rPr>
              <w:rFonts w:asciiTheme="minorHAnsi" w:hAnsiTheme="minorHAnsi" w:cstheme="minorHAnsi"/>
              <w:b/>
              <w:sz w:val="44"/>
              <w:szCs w:val="44"/>
            </w:rPr>
            <w:t>Drnr</w:t>
          </w:r>
          <w:bookmarkEnd w:id="2"/>
          <w:proofErr w:type="spellEnd"/>
        </w:p>
      </w:tc>
    </w:tr>
    <w:tr w:rsidR="00051DEA" w:rsidRPr="004F3971" w:rsidTr="00051DEA">
      <w:tc>
        <w:tcPr>
          <w:tcW w:w="4605" w:type="dxa"/>
        </w:tcPr>
        <w:p w:rsidR="00051DEA" w:rsidRPr="004F3971" w:rsidRDefault="00D766B7" w:rsidP="00214A9A">
          <w:pPr>
            <w:rPr>
              <w:rFonts w:asciiTheme="minorHAnsi" w:hAnsiTheme="minorHAnsi" w:cstheme="minorHAnsi"/>
            </w:rPr>
          </w:pPr>
        </w:p>
      </w:tc>
      <w:tc>
        <w:tcPr>
          <w:tcW w:w="4859" w:type="dxa"/>
        </w:tcPr>
        <w:p w:rsidR="00051DEA" w:rsidRPr="004F3971" w:rsidRDefault="00334D7A" w:rsidP="00214A9A">
          <w:pPr>
            <w:jc w:val="right"/>
            <w:rPr>
              <w:rFonts w:asciiTheme="minorHAnsi" w:hAnsiTheme="minorHAnsi" w:cstheme="minorHAnsi"/>
              <w:sz w:val="24"/>
            </w:rPr>
          </w:pPr>
          <w:bookmarkStart w:id="3" w:name="datum"/>
          <w:proofErr w:type="spellStart"/>
          <w:r w:rsidRPr="004F3971">
            <w:rPr>
              <w:rFonts w:asciiTheme="minorHAnsi" w:hAnsiTheme="minorHAnsi" w:cstheme="minorHAnsi"/>
              <w:sz w:val="24"/>
            </w:rPr>
            <w:t>datum</w:t>
          </w:r>
          <w:bookmarkEnd w:id="3"/>
          <w:proofErr w:type="spellEnd"/>
        </w:p>
      </w:tc>
    </w:tr>
  </w:tbl>
  <w:p w:rsidR="00214A9A" w:rsidRDefault="00D766B7"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C51"/>
    <w:multiLevelType w:val="hybridMultilevel"/>
    <w:tmpl w:val="E3027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D250C0"/>
    <w:multiLevelType w:val="hybridMultilevel"/>
    <w:tmpl w:val="43D21B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7A"/>
    <w:rsid w:val="00054534"/>
    <w:rsid w:val="00227A8D"/>
    <w:rsid w:val="00334D7A"/>
    <w:rsid w:val="00343254"/>
    <w:rsid w:val="008426C4"/>
    <w:rsid w:val="008E6617"/>
    <w:rsid w:val="00AA6AA2"/>
    <w:rsid w:val="00C2623C"/>
    <w:rsid w:val="00D766B7"/>
    <w:rsid w:val="00EC5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D7A"/>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Kopfzeile">
    <w:name w:val="header"/>
    <w:basedOn w:val="Standard"/>
    <w:link w:val="KopfzeileZchn"/>
    <w:unhideWhenUsed/>
    <w:rsid w:val="00334D7A"/>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rsid w:val="00334D7A"/>
  </w:style>
  <w:style w:type="paragraph" w:styleId="Fuzeile">
    <w:name w:val="footer"/>
    <w:basedOn w:val="Standard"/>
    <w:link w:val="FuzeileZchn"/>
    <w:uiPriority w:val="99"/>
    <w:unhideWhenUsed/>
    <w:rsid w:val="00334D7A"/>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334D7A"/>
  </w:style>
  <w:style w:type="table" w:styleId="Tabellenraster">
    <w:name w:val="Table Grid"/>
    <w:basedOn w:val="NormaleTabelle"/>
    <w:uiPriority w:val="59"/>
    <w:rsid w:val="00334D7A"/>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4D7A"/>
    <w:pPr>
      <w:autoSpaceDE w:val="0"/>
      <w:autoSpaceDN w:val="0"/>
      <w:adjustRightInd w:val="0"/>
    </w:pPr>
    <w:rPr>
      <w:rFonts w:ascii="Arial" w:hAnsi="Arial" w:cs="Arial"/>
      <w:color w:val="000000"/>
    </w:rPr>
  </w:style>
  <w:style w:type="character" w:styleId="Platzhaltertext">
    <w:name w:val="Placeholder Text"/>
    <w:basedOn w:val="Absatz-Standardschriftart"/>
    <w:uiPriority w:val="99"/>
    <w:semiHidden/>
    <w:rsid w:val="00334D7A"/>
    <w:rPr>
      <w:color w:val="808080"/>
    </w:rPr>
  </w:style>
  <w:style w:type="paragraph" w:styleId="Sprechblasentext">
    <w:name w:val="Balloon Text"/>
    <w:basedOn w:val="Standard"/>
    <w:link w:val="SprechblasentextZchn"/>
    <w:uiPriority w:val="99"/>
    <w:semiHidden/>
    <w:unhideWhenUsed/>
    <w:rsid w:val="00334D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D7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D7A"/>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Kopfzeile">
    <w:name w:val="header"/>
    <w:basedOn w:val="Standard"/>
    <w:link w:val="KopfzeileZchn"/>
    <w:unhideWhenUsed/>
    <w:rsid w:val="00334D7A"/>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rsid w:val="00334D7A"/>
  </w:style>
  <w:style w:type="paragraph" w:styleId="Fuzeile">
    <w:name w:val="footer"/>
    <w:basedOn w:val="Standard"/>
    <w:link w:val="FuzeileZchn"/>
    <w:uiPriority w:val="99"/>
    <w:unhideWhenUsed/>
    <w:rsid w:val="00334D7A"/>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334D7A"/>
  </w:style>
  <w:style w:type="table" w:styleId="Tabellenraster">
    <w:name w:val="Table Grid"/>
    <w:basedOn w:val="NormaleTabelle"/>
    <w:uiPriority w:val="59"/>
    <w:rsid w:val="00334D7A"/>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4D7A"/>
    <w:pPr>
      <w:autoSpaceDE w:val="0"/>
      <w:autoSpaceDN w:val="0"/>
      <w:adjustRightInd w:val="0"/>
    </w:pPr>
    <w:rPr>
      <w:rFonts w:ascii="Arial" w:hAnsi="Arial" w:cs="Arial"/>
      <w:color w:val="000000"/>
    </w:rPr>
  </w:style>
  <w:style w:type="character" w:styleId="Platzhaltertext">
    <w:name w:val="Placeholder Text"/>
    <w:basedOn w:val="Absatz-Standardschriftart"/>
    <w:uiPriority w:val="99"/>
    <w:semiHidden/>
    <w:rsid w:val="00334D7A"/>
    <w:rPr>
      <w:color w:val="808080"/>
    </w:rPr>
  </w:style>
  <w:style w:type="paragraph" w:styleId="Sprechblasentext">
    <w:name w:val="Balloon Text"/>
    <w:basedOn w:val="Standard"/>
    <w:link w:val="SprechblasentextZchn"/>
    <w:uiPriority w:val="99"/>
    <w:semiHidden/>
    <w:unhideWhenUsed/>
    <w:rsid w:val="00334D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D7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1E"/>
    <w:rsid w:val="00712FE1"/>
    <w:rsid w:val="00782F76"/>
    <w:rsid w:val="00891D0A"/>
    <w:rsid w:val="008A781E"/>
    <w:rsid w:val="00BC7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781E"/>
  </w:style>
  <w:style w:type="paragraph" w:customStyle="1" w:styleId="BECB9E9EA54D4B7FA294B40C7233C431">
    <w:name w:val="BECB9E9EA54D4B7FA294B40C7233C431"/>
    <w:rsid w:val="008A781E"/>
  </w:style>
  <w:style w:type="paragraph" w:customStyle="1" w:styleId="56FE470CE278492882242D049CCF15E0">
    <w:name w:val="56FE470CE278492882242D049CCF15E0"/>
    <w:rsid w:val="008A781E"/>
  </w:style>
  <w:style w:type="paragraph" w:customStyle="1" w:styleId="2E21A52CDDC74D9CB502687844BC5CA4">
    <w:name w:val="2E21A52CDDC74D9CB502687844BC5CA4"/>
    <w:rsid w:val="008A78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781E"/>
  </w:style>
  <w:style w:type="paragraph" w:customStyle="1" w:styleId="BECB9E9EA54D4B7FA294B40C7233C431">
    <w:name w:val="BECB9E9EA54D4B7FA294B40C7233C431"/>
    <w:rsid w:val="008A781E"/>
  </w:style>
  <w:style w:type="paragraph" w:customStyle="1" w:styleId="56FE470CE278492882242D049CCF15E0">
    <w:name w:val="56FE470CE278492882242D049CCF15E0"/>
    <w:rsid w:val="008A781E"/>
  </w:style>
  <w:style w:type="paragraph" w:customStyle="1" w:styleId="2E21A52CDDC74D9CB502687844BC5CA4">
    <w:name w:val="2E21A52CDDC74D9CB502687844BC5CA4"/>
    <w:rsid w:val="008A7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Nico (PIRATEN)</dc:creator>
  <cp:lastModifiedBy>Baberowski, Nadja (PIRATEN)</cp:lastModifiedBy>
  <cp:revision>3</cp:revision>
  <dcterms:created xsi:type="dcterms:W3CDTF">2014-03-28T12:28:00Z</dcterms:created>
  <dcterms:modified xsi:type="dcterms:W3CDTF">2014-03-28T13:09:00Z</dcterms:modified>
</cp:coreProperties>
</file>